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z w:val="24"/>
          <w:szCs w:val="24"/>
        </w:rPr>
        <w:t>PRANATHIS</w:t>
      </w:r>
    </w:p>
    <w:p>
      <w:pPr>
        <w:pStyle w:val="Normal"/>
        <w:spacing w:before="0" w:after="16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TERAPIE NATURALNE  •  Irena Dudek</w:t>
      </w:r>
    </w:p>
    <w:p>
      <w:pPr>
        <w:pStyle w:val="Title"/>
        <w:spacing w:before="140" w:after="60"/>
        <w:contextualSpacing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 xml:space="preserve">Klauzula informacyjna o przetwarzaniu danych osobowych </w:t>
      </w:r>
    </w:p>
    <w:p>
      <w:pPr>
        <w:pStyle w:val="Title"/>
        <w:spacing w:before="140" w:after="60"/>
        <w:contextualSpacing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oraz zgoda na przetwarzanie danych dotyczących zdrowia</w:t>
      </w:r>
    </w:p>
    <w:tbl>
      <w:tblPr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9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69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Administrator danych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Administratorem danych osobowych jest Irena Dudek, prowadząca działalność gospodarczą pod nazwą PRANATHIS Terapie Naturalne Irena Dudek, z siedzibą przy ul. Piotra Niedurnego 47a/2, 41-709 Ruda Śląska, NIP: 737-186-55-25, REGON: 526525534.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Kontakt z Administratorem: e-mail: irena_dudek@vp.pl  •  telefon: 500 336 494.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Administrator nie wyznaczył inspektora ochrony danych.</w:t>
      </w:r>
    </w:p>
    <w:tbl>
      <w:tblPr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9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969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Zakres przetwarzanych danych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W zależności od rodzaju świadczonej usługi Administrator może przetwarzać: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imię i nazwisko,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numer telefonu,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adres e-mail,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informacje związane z ustaleniem terminu wizyty,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informacje przekazane przez Klienta podczas współpracy,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dane dotyczące zdrowia, samopoczucia, dolegliwości oraz przekazane wyniki badań – wyłącznie w zakresie potrzebnym do realizacji usługi,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dane niezbędne do wystawienia dokumentów księgowych.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Administrator stosuje zasadę minimalizacji danych i przetwarza wyłącznie informacje niezbędne do realizacji celu.</w:t>
      </w:r>
    </w:p>
    <w:tbl>
      <w:tblPr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9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9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Cele i podstawy przetwarzania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Dane osobowe są przetwarzane w celu: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1. </w:t>
      </w:r>
      <w:r>
        <w:rPr>
          <w:rFonts w:ascii="Calibri" w:hAnsi="Calibri"/>
          <w:color w:val="000000"/>
          <w:sz w:val="18"/>
          <w:szCs w:val="18"/>
        </w:rPr>
        <w:t>kontaktu z Klientem i ustalania terminów,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2. </w:t>
      </w:r>
      <w:r>
        <w:rPr>
          <w:rFonts w:ascii="Calibri" w:hAnsi="Calibri"/>
          <w:color w:val="000000"/>
          <w:sz w:val="18"/>
          <w:szCs w:val="18"/>
        </w:rPr>
        <w:t>realizacji uzgodnionej usługi,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3. </w:t>
      </w:r>
      <w:r>
        <w:rPr>
          <w:rFonts w:ascii="Calibri" w:hAnsi="Calibri"/>
          <w:color w:val="000000"/>
          <w:sz w:val="18"/>
          <w:szCs w:val="18"/>
        </w:rPr>
        <w:t>prowadzenia niezbędnych notatek związanych ze współpracą,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4. </w:t>
      </w:r>
      <w:r>
        <w:rPr>
          <w:rFonts w:ascii="Calibri" w:hAnsi="Calibri"/>
          <w:color w:val="000000"/>
          <w:sz w:val="18"/>
          <w:szCs w:val="18"/>
        </w:rPr>
        <w:t>przygotowania indywidualnych materiałów lub zaleceń,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5. </w:t>
      </w:r>
      <w:r>
        <w:rPr>
          <w:rFonts w:ascii="Calibri" w:hAnsi="Calibri"/>
          <w:color w:val="000000"/>
          <w:sz w:val="18"/>
          <w:szCs w:val="18"/>
        </w:rPr>
        <w:t>prowadzenia rozliczeń i dokumentacji księgowej,</w:t>
      </w:r>
    </w:p>
    <w:p>
      <w:pPr>
        <w:pStyle w:val="Normal"/>
        <w:spacing w:before="0" w:after="40"/>
        <w:ind w:hanging="170" w:left="312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color w:val="000000"/>
          <w:sz w:val="18"/>
          <w:szCs w:val="18"/>
        </w:rPr>
        <w:t xml:space="preserve">6. </w:t>
      </w:r>
      <w:r>
        <w:rPr>
          <w:rFonts w:ascii="Calibri" w:hAnsi="Calibri"/>
          <w:color w:val="000000"/>
          <w:sz w:val="18"/>
          <w:szCs w:val="18"/>
        </w:rPr>
        <w:t>ochrony praw Administratora oraz dochodzenia lub obrony przed ewentualnymi roszczeniami.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Podstawą przetwarzania zwykłych danych osobowych jest, zależnie od celu, art. 6 ust. 1 lit. b, c lub f RODO.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Jeżeli w związku z realizacją usługi przetwarzane są dane dotyczące zdrowia, ich przetwarzanie odbywa się na podstawie wyraźnej zgody Klienta zgodnie z art. 9 ust. 2 lit. a RODO.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3"/>
        <w:gridCol w:w="9591"/>
      </w:tblGrid>
      <w:tr>
        <w:trPr>
          <w:cantSplit w:val="true"/>
        </w:trPr>
        <w:tc>
          <w:tcPr>
            <w:tcW w:w="563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591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Dokumentacja –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okres przechowywania danych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>Administrator może prowadzić krótkie notatki związane z przebiegiem współpracy w formie papierowej lub elektronicznej. W przypadku przygotowywania indywidualnych zaleceń lub materiałów mogą być one przekazywane drogą elektroniczną.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1.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Dane osobowe są przechowywane przez okres nie dłuższy, niż jest to niezbędne do realizacji celu, dla którego zostały zebrane. 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2.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Notatki z konsultacji i wizyt, dokumenty oraz informacje przekazane przez klienta w związku z realizacją usługi są przechowywane przez okres </w:t>
      </w:r>
      <w:r>
        <w:rPr>
          <w:rStyle w:val="Strong"/>
          <w:rFonts w:ascii="Calibri" w:hAnsi="Calibri"/>
          <w:b w:val="false"/>
          <w:bCs w:val="false"/>
          <w:color w:val="000000"/>
          <w:sz w:val="18"/>
          <w:szCs w:val="18"/>
        </w:rPr>
        <w:t>do 12 miesięcy od dnia ostatniej wizyty lub ostatniego kontaktu z klientem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>.Po upływie tego okresu dokumentacja, której dalsze przechowywanie nie jest wymagane przepisami prawa ani nie jest niezbędne do ustalenia, dochodzenia lub obrony przed roszczeniami, jest usuwana lub niszczona w sposób zapewniający ochronę danych osobowych.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3.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Dane kontaktowe klienta są przechowywane przez okres nie dłuższy niż niezbędny do realizacji kontaktu i obsługi klienta, nie dłużej jednak niż przez okres wskazany w ust. 2, chyba że ich dalsze przechowywanie wynika z odrębnego obowiązku prawnego lub innego prawnie uzasadnionego celu. 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4.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Faktury, rachunki oraz inne dokumenty związane z prowadzeniem księgowości i rozliczeniami podatkowymi są przechowywane przez okres wymagany przepisami prawa podatkowego i rachunkowego. 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5.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Jeżeli w związku z konkretną sprawą powstanie roszczenie lub spór, niezbędne dane i dokumenty mogą być przechowywane do czasu zakończenia sprawy oraz przez okres niezbędny do ustalenia, dochodzenia lub obrony przed roszczeniami. </w:t>
      </w:r>
    </w:p>
    <w:p>
      <w:pPr>
        <w:pStyle w:val="Heading3"/>
        <w:spacing w:before="0" w:after="60"/>
        <w:jc w:val="both"/>
        <w:rPr/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6.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>Administrator dokonuje okresowego przeglądu przechowywanych danych i usuwa dane, których dalsze przechowywanie nie jest już uzasadnione celem ich przetwarzania ani obowiązkiem prawnym.</w:t>
      </w:r>
    </w:p>
    <w:p>
      <w:pPr>
        <w:pStyle w:val="Normal"/>
        <w:spacing w:before="0" w:after="60"/>
        <w:jc w:val="both"/>
        <w:rPr>
          <w:rFonts w:ascii="Calibri" w:hAnsi="Calibri"/>
          <w:b w:val="false"/>
          <w:bCs w:val="false"/>
          <w:color w:val="000000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3"/>
        <w:gridCol w:w="9591"/>
      </w:tblGrid>
      <w:tr>
        <w:trPr>
          <w:cantSplit w:val="true"/>
        </w:trPr>
        <w:tc>
          <w:tcPr>
            <w:tcW w:w="563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b w:val="false"/>
                <w:bCs w:val="false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1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b w:val="false"/>
                <w:bCs w:val="false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color w:val="000000"/>
                <w:sz w:val="18"/>
                <w:szCs w:val="18"/>
              </w:rPr>
              <w:t>Odbiorcy danych</w:t>
            </w:r>
          </w:p>
        </w:tc>
      </w:tr>
    </w:tbl>
    <w:p>
      <w:pPr>
        <w:pStyle w:val="Normal"/>
        <w:spacing w:before="0" w:after="60"/>
        <w:rPr>
          <w:rFonts w:ascii="Calibri" w:hAnsi="Calibri"/>
          <w:b w:val="false"/>
          <w:bCs w:val="false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>Dane mogą być przekazywane wyłącznie podmiotom, którym jest to niezbędne do prowadzenia działalności, w szczególności:</w:t>
      </w:r>
    </w:p>
    <w:p>
      <w:pPr>
        <w:pStyle w:val="Normal"/>
        <w:spacing w:before="0" w:after="30"/>
        <w:ind w:hanging="142" w:left="255"/>
        <w:rPr>
          <w:rFonts w:ascii="Calibri" w:hAnsi="Calibri"/>
          <w:b w:val="false"/>
          <w:bCs w:val="false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•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>podmiotowi prowadzącemu księgowość,</w:t>
      </w:r>
    </w:p>
    <w:p>
      <w:pPr>
        <w:pStyle w:val="Normal"/>
        <w:spacing w:before="0" w:after="30"/>
        <w:ind w:hanging="142" w:left="255"/>
        <w:rPr>
          <w:rFonts w:ascii="Calibri" w:hAnsi="Calibri"/>
          <w:b w:val="false"/>
          <w:bCs w:val="false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•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>dostawcom usług poczty elektronicznej lub telekomunikacyjnych,</w:t>
      </w:r>
    </w:p>
    <w:p>
      <w:pPr>
        <w:pStyle w:val="Normal"/>
        <w:spacing w:before="0" w:after="30"/>
        <w:ind w:hanging="142" w:left="255"/>
        <w:rPr>
          <w:rFonts w:ascii="Calibri" w:hAnsi="Calibri"/>
          <w:b w:val="false"/>
          <w:bCs w:val="false"/>
          <w:sz w:val="18"/>
          <w:szCs w:val="18"/>
        </w:rPr>
      </w:pPr>
      <w:r>
        <w:rPr>
          <w:rFonts w:ascii="Calibri" w:hAnsi="Calibri"/>
          <w:b w:val="false"/>
          <w:bCs w:val="false"/>
          <w:color w:val="000000"/>
          <w:sz w:val="18"/>
          <w:szCs w:val="18"/>
        </w:rPr>
        <w:t xml:space="preserve">• </w:t>
      </w:r>
      <w:r>
        <w:rPr>
          <w:rFonts w:ascii="Calibri" w:hAnsi="Calibri"/>
          <w:b w:val="false"/>
          <w:bCs w:val="false"/>
          <w:color w:val="000000"/>
          <w:sz w:val="18"/>
          <w:szCs w:val="18"/>
        </w:rPr>
        <w:t>podmiotom uprawnionym na podstawie przepisów prawa.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Dane nie są sprzedawane ani wykorzystywane do celów marketingowych przez podmioty trzecie.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Prawa Klienta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Klient ma prawo do: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dostępu do danych,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otrzymania kopii danych,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sprostowania danych,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ograniczenia przetwarzania,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usunięcia danych w przypadkach przewidzianych prawem,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przenoszenia danych,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wniesienia sprzeciwu,</w:t>
      </w:r>
    </w:p>
    <w:p>
      <w:pPr>
        <w:pStyle w:val="Normal"/>
        <w:spacing w:before="0" w:after="30"/>
        <w:ind w:hanging="142" w:left="255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• </w:t>
      </w:r>
      <w:r>
        <w:rPr>
          <w:rFonts w:ascii="Calibri" w:hAnsi="Calibri"/>
          <w:color w:val="000000"/>
          <w:sz w:val="18"/>
          <w:szCs w:val="18"/>
        </w:rPr>
        <w:t>wycofania zgody na przetwarzanie danych dotyczących zdrowia.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Wycofanie zgody nie wpływa na zgodność z prawem przetwarzania dokonanego przed jej wycofaniem.</w:t>
      </w:r>
    </w:p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Klient ma również prawo wniesienia skargi do Prezesa Urzędu Ochrony Danych Osobowych.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9754"/>
      </w:tblGrid>
      <w:tr>
        <w:trPr>
          <w:cantSplit w:val="true"/>
        </w:trPr>
        <w:tc>
          <w:tcPr>
            <w:tcW w:w="565" w:type="dxa"/>
            <w:tcBorders/>
            <w:shd w:fill="365C4B"/>
            <w:vAlign w:val="center"/>
          </w:tcPr>
          <w:p>
            <w:pPr>
              <w:pStyle w:val="Normal"/>
              <w:spacing w:before="0" w:after="8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754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Zautomatyzowane decyzje</w:t>
            </w:r>
          </w:p>
        </w:tc>
      </w:tr>
    </w:tbl>
    <w:p>
      <w:pPr>
        <w:pStyle w:val="Normal"/>
        <w:spacing w:before="0" w:after="60"/>
        <w:rPr>
          <w:rFonts w:ascii="Calibri" w:hAnsi="Calibri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>Dane osobowe nie są wykorzystywane do profilowania ani zautomatyzowanego podejmowania decyzji.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0"/>
      </w:tblGrid>
      <w:tr>
        <w:trPr>
          <w:cantSplit w:val="true"/>
        </w:trPr>
        <w:tc>
          <w:tcPr>
            <w:tcW w:w="10200" w:type="dxa"/>
            <w:tcBorders>
              <w:top w:val="single" w:sz="8" w:space="0" w:color="B28A4A"/>
              <w:left w:val="single" w:sz="8" w:space="0" w:color="B28A4A"/>
              <w:bottom w:val="single" w:sz="8" w:space="0" w:color="B28A4A"/>
              <w:right w:val="single" w:sz="8" w:space="0" w:color="B28A4A"/>
            </w:tcBorders>
            <w:shd w:fill="F5F7F4"/>
          </w:tcPr>
          <w:p>
            <w:pPr>
              <w:pStyle w:val="Normal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OŚWIADCZENIE KLIENTA</w:t>
            </w:r>
          </w:p>
          <w:p>
            <w:pPr>
              <w:pStyle w:val="Normal"/>
              <w:spacing w:before="0" w:after="10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Ja niżej podpisany/a oświadczam, że:</w:t>
            </w:r>
          </w:p>
          <w:p>
            <w:pPr>
              <w:pStyle w:val="Normal"/>
              <w:spacing w:before="0" w:after="60"/>
              <w:ind w:hanging="113" w:left="113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zapoznałem/am się z Klauzulą informacyjną dotyczącą przetwarzania danych osobowych;</w:t>
            </w:r>
          </w:p>
          <w:p>
            <w:pPr>
              <w:pStyle w:val="Normal"/>
              <w:spacing w:before="0" w:after="60"/>
              <w:ind w:hanging="113" w:left="113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zostałem/am poinformowany/a o celu i sposobie przetwarzania moich danych osobowych;</w:t>
            </w:r>
          </w:p>
          <w:p>
            <w:pPr>
              <w:pStyle w:val="Normal"/>
              <w:spacing w:before="0" w:after="60"/>
              <w:ind w:hanging="113" w:left="113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wyrażam wyraźną zgodę na przetwarzanie danych dotyczących zdrowia, samopoczucia, przekazanych wyników badań oraz innych informacji zdrowotnych, które dobrowolnie przekazuję w związku z korzystaniem z usług PRANATHIS, wyłącznie w zakresie niezbędnym do realizacji uzgodnionej usługi;</w:t>
            </w:r>
          </w:p>
          <w:p>
            <w:pPr>
              <w:pStyle w:val="Normal"/>
              <w:spacing w:before="0" w:after="60"/>
              <w:ind w:hanging="113" w:left="113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wiem, że zgodę mogę wycofać w dowolnym momencie.</w:t>
            </w:r>
          </w:p>
        </w:tc>
      </w:tr>
    </w:tbl>
    <w:p>
      <w:pPr>
        <w:pStyle w:val="Normal"/>
        <w:spacing w:before="0" w:after="40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0"/>
      </w:tblGrid>
      <w:tr>
        <w:trPr>
          <w:cantSplit w:val="true"/>
        </w:trPr>
        <w:tc>
          <w:tcPr>
            <w:tcW w:w="10200" w:type="dxa"/>
            <w:tcBorders>
              <w:top w:val="single" w:sz="4" w:space="0" w:color="D7DED8"/>
              <w:left w:val="single" w:sz="4" w:space="0" w:color="D7DED8"/>
              <w:bottom w:val="single" w:sz="4" w:space="0" w:color="D7DED8"/>
              <w:right w:val="single" w:sz="4" w:space="0" w:color="D7DED8"/>
            </w:tcBorders>
            <w:shd w:fill="FFFFFF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DANE KLIENTA</w:t>
            </w:r>
          </w:p>
          <w:p>
            <w:pPr>
              <w:pStyle w:val="Normal"/>
              <w:spacing w:before="0"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Imię i nazwisko: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........................................................................……........................</w:t>
            </w:r>
          </w:p>
          <w:p>
            <w:pPr>
              <w:pStyle w:val="Normal"/>
              <w:spacing w:before="0"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Telefon: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...............................................................................……….............…………….</w:t>
            </w:r>
          </w:p>
          <w:p>
            <w:pPr>
              <w:pStyle w:val="Normal"/>
              <w:spacing w:before="0"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E-mail: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........................................................................................…………………….......</w:t>
            </w:r>
          </w:p>
          <w:p>
            <w:pPr>
              <w:pStyle w:val="Normal"/>
              <w:spacing w:before="0"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Miejscowość i data: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................................................................................................</w:t>
            </w:r>
          </w:p>
          <w:p>
            <w:pPr>
              <w:pStyle w:val="Normal"/>
              <w:spacing w:before="0"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Podpis Klienta: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..............................................................................………..................</w:t>
            </w:r>
          </w:p>
        </w:tc>
      </w:tr>
    </w:tbl>
    <w:p>
      <w:pPr>
        <w:pStyle w:val="Normal"/>
        <w:spacing w:before="100" w:after="80"/>
        <w:jc w:val="center"/>
        <w:rPr>
          <w:rFonts w:ascii="Calibri" w:hAnsi="Calibri"/>
          <w:i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020" w:right="1020" w:gutter="0" w:header="397" w:top="907" w:footer="397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5"/>
      </w:rPr>
      <w:t>PRANATHIS Terapie Naturalne Irena Dudek  •  Klauzula RODO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5"/>
      </w:rPr>
      <w:t>PRANATHIS Terapie Naturalne Irena Dudek  •  Klauzula RODO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9" w:before="0" w:after="80"/>
      <w:jc w:val="left"/>
    </w:pPr>
    <w:rPr>
      <w:rFonts w:ascii="Aptos" w:hAnsi="Aptos" w:eastAsia="ＭＳ 明朝" w:cs=""/>
      <w:color w:val="2F3431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4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C4B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40" w:after="8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365C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140" w:after="80"/>
      <w:contextualSpacing/>
    </w:pPr>
    <w:rPr>
      <w:rFonts w:ascii="Calibri" w:hAnsi="Calibri" w:eastAsia="" w:cs="" w:asciiTheme="majorHAnsi" w:cstheme="majorBidi" w:eastAsiaTheme="majorEastAsia" w:hAnsiTheme="majorHAnsi"/>
      <w:b/>
      <w:color w:val="365C4B"/>
      <w:spacing w:val="5"/>
      <w:kern w:val="2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LibreOffice/24.2.4.2$Windows_X86_64 LibreOffice_project/51a6219feb6075d9a4c46691dcfe0cd9c4fff3c2</Application>
  <AppVersion>15.0000</AppVersion>
  <Pages>2</Pages>
  <Words>724</Words>
  <Characters>5171</Characters>
  <CharactersWithSpaces>5835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cp:lastPrinted>2026-10-04T12:46:52Z</cp:lastPrinted>
  <dcterms:modified xsi:type="dcterms:W3CDTF">2026-10-04T12:46:20Z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