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color w:val="000000"/>
        </w:rPr>
      </w:pPr>
      <w:r>
        <w:rPr>
          <w:rFonts w:ascii="Aptos Display" w:hAnsi="Aptos Display"/>
          <w:b/>
          <w:color w:val="000000"/>
          <w:sz w:val="46"/>
        </w:rPr>
        <w:t>POLITYKA PRYWATNOŚCI</w:t>
      </w:r>
    </w:p>
    <w:p>
      <w:pPr>
        <w:pStyle w:val="Normal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wraz z klauzulą informacyjną RODO</w:t>
      </w:r>
    </w:p>
    <w:p>
      <w:pPr>
        <w:pStyle w:val="Normal"/>
        <w:jc w:val="center"/>
        <w:rPr>
          <w:color w:val="000000"/>
        </w:rPr>
      </w:pPr>
      <w:r>
        <w:rPr>
          <w:sz w:val="18"/>
        </w:rPr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1"/>
        <w:gridCol w:w="9503"/>
      </w:tblGrid>
      <w:tr>
        <w:trPr/>
        <w:tc>
          <w:tcPr>
            <w:tcW w:w="651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9503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Postanowienia ogólne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Niniejsza Polityka prywatności określa zasady przetwarzania danych osobowych osób korzystających z serwisu internetowego www.pranathis.pl, kontaktujących się z PRANATHIS oraz korzystających z usług oferowanych przez Irenę Dudek.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Dokument ma charakter informacyjny i realizuje obowiązki wynikające w szczególności z Rozporządzenia Parlamentu Europejskiego i Rady (UE) 2016/679 (RODO).</w:t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1"/>
        <w:gridCol w:w="9503"/>
      </w:tblGrid>
      <w:tr>
        <w:trPr/>
        <w:tc>
          <w:tcPr>
            <w:tcW w:w="651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9503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Administrator danych osobowych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Administratorem danych osobowych jest: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PRANATHIS Terapie Naturalne Irena Dudek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ul. Piotra Niedurnego 47a/2, 41-709 Ruda Śląska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NIP: 737-186-55-25  |  REGON: 526525534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e-mail: irena_dudek@vp.pl  |  tel.: +48 500 336 494</w:t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1"/>
        <w:gridCol w:w="9503"/>
      </w:tblGrid>
      <w:tr>
        <w:trPr/>
        <w:tc>
          <w:tcPr>
            <w:tcW w:w="651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9503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Jakie dane mogą być przetwarzane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W zależności od sposobu kontaktu i celu przetwarzania mogą być przetwarzane w szczególności: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imię i nazwisko;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numer telefonu;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adres e-mail;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dane przekazane w treści wiadomości lub podczas kontaktu;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dane niezbędne do wystawienia dokumentu księgowego;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inne dane, jeżeli osoba dobrowolnie przekaże je w związku z korzystaniem z usług.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Serwis internetowy nie jest przeznaczony do przesyłania za jego pośrednictwem szczegółowych informacji o stanie zdrowia. Jeżeli takie informacje zostaną dobrowolnie przekazane w związku z kontaktem lub usługą, mogą stanowić dane dotyczące zdrowia i podlegają szczególnej ochronie zgodnie z RODO.</w:t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1"/>
        <w:gridCol w:w="9503"/>
      </w:tblGrid>
      <w:tr>
        <w:trPr/>
        <w:tc>
          <w:tcPr>
            <w:tcW w:w="651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9503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Kontakt z PRANATHIS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Dane przekazane podczas kontaktu telefonicznego, SMS, e-mail lub osobiście są przetwarzane w celu udzielenia odpowiedzi, ustalenia lub obsługi wizyty, prowadzenia niezbędnej dokumentacji oraz – w zależności od sytuacji – realizacji usługi.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Podanie danych jest dobrowolne, jednak niektóre dane mogą być niezbędne, aby odpowiedzieć na wiadomość, ustalić termin lub zrealizować usługę.</w:t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1"/>
        <w:gridCol w:w="9503"/>
      </w:tblGrid>
      <w:tr>
        <w:trPr/>
        <w:tc>
          <w:tcPr>
            <w:tcW w:w="651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9503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Dane dotyczące zdrowia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Dane dotyczące zdrowia należą do szczególnych kategorii danych osobowych. PRANATHIS nie pozyskuje ich na potrzeby samego korzystania ze strony internetowej.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Jeżeli dane dotyczące zdrowia są przekazywane w związku z konkretną usługą, ich przetwarzanie odbywa się na podstawie właściwej przesłanki przewidzianej w art. 9 RODO, odpowiednio do charakteru usługi i sposobu pozyskania danych.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Szczegółowe informacje dotyczące przetwarzania danych klienta w związku z konkretną usługą mogą być przekazywane bezpośrednio przed jej realizacją w odrębnej klauzuli informacyjnej.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Cele przetwarzania danych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Dane osobowe mogą być przetwarzane w celu: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udzielania odpowiedzi na zapytania i prowadzenia korespondencji;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ustalania, zmiany i obsługi terminów wizyt;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realizacji usług oferowanych przez PRANATHIS;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prowadzenia dokumentacji związanej z realizacją usług;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wypełnienia obowiązków prawnych, w tym podatkowych i rachunkowych;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dochodzenia lub obrony przed ewentualnymi roszczeniami;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zapewnienia bezpieczeństwa serwisu i prawidłowego działania strony.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Podstawy prawne przetwarzania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W zależności od celu przetwarzania podstawą prawną może być w szczególności: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art. 6 ust. 1 lit. a RODO – zgoda osoby, której dane dotyczą;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art. 6 ust. 1 lit. b RODO – niezbędność do wykonania umowy lub podjęcia działań na żądanie osoby przed jej zawarciem;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art. 6 ust. 1 lit. c RODO – obowiązek prawny ciążący na Administratorze;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art. 6 ust. 1 lit. f RODO – prawnie uzasadniony interes Administratora, np. ochrona przed roszczeniami lub zapewnienie bezpieczeństwa.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W przypadku danych dotyczących zdrowia zastosowanie ma dodatkowo odpowiednia przesłanka z art. 9 RODO.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Pliki cookies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Serwis może wykorzystywać pliki cookies oraz podobne technologie służące zapewnieniu prawidłowego działania strony, zapamiętywaniu wybranych ustawień oraz – jeżeli są wykorzystywane – prowadzeniu statystyk lub działań analitycznych.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Technologie inne niż niezbędne do działania serwisu są stosowane zgodnie z obowiązującymi przepisami, w tym po uzyskaniu wymaganej zgody użytkownika, jeżeli zgoda jest wymagana.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Użytkownik może zarządzać plikami cookies również z poziomu ustawień swojej przeglądarki. Ograniczenie niektórych cookies może wpływać na działanie wybranych elementów strony.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Dane techniczne i logi serwera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Podczas korzystania ze strony mogą być automatycznie zapisywane informacje techniczne, takie jak adres IP, data i czas połączenia, rodzaj urządzenia lub przeglądarki oraz informacje o błędach i sposobie korzystania z serwisu.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Dane te mogą być przetwarzane w celu zapewnienia bezpieczeństwa, prawidłowego działania strony, wykrywania awarii oraz ochrony przed nadużyciami.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Linki do innych stron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Serwis może zawierać odnośniki do zewnętrznych serwisów, w tym stron i platform prowadzonych przez inne podmioty. Po przejściu na zewnętrzną stronę zastosowanie mają zasady prywatności obowiązujące u jej operatora.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PRANATHIS nie odpowiada za zasady przetwarzania danych stosowane przez zewnętrznych administratorów.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Odbiorcy danych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Dane mogą być powierzane lub udostępniane podmiotom, które wspierają Administratora w prowadzeniu działalności, wyłącznie w zakresie niezbędnym do realizacji określonego celu, w szczególności: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biuru rachunkowemu – w zakresie wymaganym do obsługi księgowej i podatkowej;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dostawcom usług IT, hostingu, poczty elektronicznej lub innych narzędzi technicznych – jeżeli jest to konieczne do funkcjonowania serwisu lub komunikacji;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uprawnionym organom publicznym – jeżeli obowiązek udostępnienia danych wynika z przepisów prawa.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Administrator nie sprzedaje danych osobowych i nie udostępnia ich innym podmiotom w celach marketingowych bez odpowiedniej podstawy prawnej.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Przekazywanie danych poza Europejski Obszar Gospodarczy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Co do zasady dane nie są przekazywane poza Europejski Obszar Gospodarczy. Jeżeli w związku z wykorzystaniem konkretnego dostawcy usług technicznych lub narzędzia dojdzie do takiego przekazania, będzie ono realizowane zgodnie z wymogami RODO, z zastosowaniem odpowiednich zabezpieczeń prawnych.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Okres przechowywania danych</w:t>
            </w:r>
          </w:p>
        </w:tc>
      </w:tr>
    </w:tbl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left="709"/>
        <w:jc w:val="both"/>
        <w:rPr>
          <w:color w:val="000000"/>
        </w:rPr>
      </w:pPr>
      <w:r>
        <w:rPr>
          <w:color w:val="000000"/>
        </w:rPr>
        <w:t>Dane osobowe są przechowywane przez okres nie dłuższy, niż jest to niezbędne do realizacji celu, dla którego zostały zebrane.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left="709"/>
        <w:jc w:val="both"/>
        <w:rPr/>
      </w:pPr>
      <w:r>
        <w:rPr>
          <w:color w:val="000000"/>
        </w:rPr>
        <w:t xml:space="preserve">Notatki z konsultacji i wizyt, dokumenty oraz informacje przekazane przez klienta w związku z realizacją usługi są przechowywane przez okres </w:t>
      </w:r>
      <w:r>
        <w:rPr>
          <w:rStyle w:val="Strong"/>
          <w:color w:val="000000"/>
        </w:rPr>
        <w:t>do 12 miesięcy od dnia ostatniej wizyty lub ostatniego kontaktu z klientem</w:t>
      </w:r>
      <w:r>
        <w:rPr>
          <w:color w:val="000000"/>
        </w:rPr>
        <w:t>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left="709"/>
        <w:jc w:val="both"/>
        <w:rPr>
          <w:color w:val="000000"/>
        </w:rPr>
      </w:pPr>
      <w:r>
        <w:rPr>
          <w:color w:val="000000"/>
        </w:rPr>
        <w:t>Po upływie tego okresu dokumentacja, której dalsze przechowywanie nie jest wymagane przepisami prawa ani nie jest niezbędne do ustalenia, dochodzenia lub obrony przed roszczeniami, jest usuwana lub niszczona w sposób zapewniający ochronę danych osobowych.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left="709"/>
        <w:jc w:val="both"/>
        <w:rPr>
          <w:color w:val="000000"/>
        </w:rPr>
      </w:pPr>
      <w:r>
        <w:rPr>
          <w:color w:val="000000"/>
        </w:rPr>
        <w:t>Dane kontaktowe klienta są przechowywane przez okres nie dłuższy niż niezbędny do realizacji kontaktu i obsługi klienta, nie dłużej jednak niż przez okres wskazany w ust. 2, chyba że ich dalsze przechowywanie wynika z odrębnego obowiązku prawnego lub innego prawnie uzasadnionego celu.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left="709"/>
        <w:jc w:val="both"/>
        <w:rPr>
          <w:color w:val="000000"/>
        </w:rPr>
      </w:pPr>
      <w:r>
        <w:rPr>
          <w:color w:val="000000"/>
        </w:rPr>
        <w:t>Faktury, rachunki oraz inne dokumenty związane z prowadzeniem księgowości i rozliczeniami podatkowymi są przechowywane przez okres wymagany przepisami prawa podatkowego i rachunkowego.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left="709"/>
        <w:jc w:val="both"/>
        <w:rPr>
          <w:color w:val="000000"/>
        </w:rPr>
      </w:pPr>
      <w:r>
        <w:rPr>
          <w:color w:val="000000"/>
        </w:rPr>
        <w:t>Jeżeli w związku z konkretną sprawą powstanie roszczenie lub spór, niezbędne dane i dokumenty mogą być przechowywane do czasu zakończenia sprawy oraz przez okres niezbędny do ustalenia, dochodzenia lub obrony przed roszczeniami.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left="709"/>
        <w:jc w:val="both"/>
        <w:rPr>
          <w:color w:val="000000"/>
        </w:rPr>
      </w:pPr>
      <w:r>
        <w:rPr>
          <w:color w:val="000000"/>
        </w:rPr>
        <w:t>Administrator dokonuje okresowego przeglądu przechowywanych danych i usuwa dane, których dalsze przechowywanie nie jest już uzasadnione celem ich przetwarzania ani obowiązkiem prawnym.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Prawa osoby, której dane dotyczą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Osobie, której dane dotyczą, przysługują – w zakresie przewidzianym przez RODO – w szczególności prawa do: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dostępu do swoich danych;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sprostowania danych;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usunięcia danych, jeżeli zachodzą przesłanki przewidziane w RODO;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ograniczenia przetwarzania;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przenoszenia danych – w przypadkach określonych w RODO;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wniesienia sprzeciwu wobec przetwarzania opartego na art. 6 ust. 1 lit. f RODO;</w:t>
      </w:r>
    </w:p>
    <w:p>
      <w:pPr>
        <w:pStyle w:val="ListBullet"/>
        <w:numPr>
          <w:ilvl w:val="0"/>
          <w:numId w:val="1"/>
        </w:numPr>
        <w:ind w:hanging="360" w:left="312"/>
        <w:jc w:val="both"/>
        <w:rPr>
          <w:color w:val="000000"/>
        </w:rPr>
      </w:pPr>
      <w:r>
        <w:rPr>
          <w:color w:val="000000"/>
        </w:rPr>
        <w:t>cofnięcia zgody w dowolnym momencie, jeżeli przetwarzanie odbywa się na podstawie zgody.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Cofnięcie zgody nie wpływa na zgodność z prawem przetwarzania dokonanego przed jej cofnięciem.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Prawo do wniesienia skargi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Jeżeli osoba uważa, że jej dane są przetwarzane niezgodnie z przepisami o ochronie danych osobowych, ma prawo wnieść skargę do Prezesa Urzędu Ochrony Danych Osobowych.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Bezpieczeństwo danych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Administrator stosuje odpowiednie środki techniczne i organizacyjne mające na celu ochronę danych osobowych przed nieuprawnionym dostępem, utratą, zniszczeniem, zmianą lub innymi formami niezgodnego z prawem przetwarzania.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Dostęp do danych jest ograniczony do osób i podmiotów, które potrzebują go do realizacji określonych zadań.</w:t>
      </w:r>
    </w:p>
    <w:p>
      <w:pPr>
        <w:pStyle w:val="Normal"/>
        <w:jc w:val="both"/>
        <w:rPr>
          <w:color w:val="000000"/>
        </w:rPr>
      </w:pPr>
      <w:r>
        <w:rPr/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Profilowanie i zautomatyzowane podejmowanie decyzji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Dane osobowe użytkowników serwisu nie są wykorzystywane do podejmowania wobec nich decyzji opartych wyłącznie na zautomatyzowanym przetwarzaniu, które wywoływałyby wobec nich skutki prawne lub w podobny sposób istotnie na nich wpływały.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Dobrowolność podania danych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Podanie danych osobowych jest co do zasady dobrowolne. W niektórych sytuacjach określone dane są jednak niezbędne do odpowiedzi na zapytanie, ustalenia terminu, realizacji usługi lub wykonania obowiązku prawnego.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Zmiany Polityki prywatności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Polityka prywatności może być aktualizowana w przypadku zmiany przepisów prawa, sposobu funkcjonowania serwisu lub wykorzystywanych rozwiązań technicznych.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Aktualna wersja dokumentu jest publikowana na stronie internetowej PRANATHIS.</w:t>
      </w:r>
    </w:p>
    <w:tbl>
      <w:tblPr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9667"/>
      </w:tblGrid>
      <w:tr>
        <w:trPr/>
        <w:tc>
          <w:tcPr>
            <w:tcW w:w="652" w:type="dxa"/>
            <w:tcBorders/>
            <w:shd w:fill="365C4B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9667" w:type="dxa"/>
            <w:tcBorders/>
            <w:shd w:fill="E9EFE9"/>
            <w:vAlign w:val="center"/>
          </w:tcPr>
          <w:p>
            <w:pPr>
              <w:pStyle w:val="Normal"/>
              <w:spacing w:before="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Kontakt w sprawach danych osobowych</w:t>
            </w:r>
          </w:p>
        </w:tc>
      </w:tr>
    </w:tbl>
    <w:p>
      <w:pPr>
        <w:pStyle w:val="Normal"/>
        <w:jc w:val="both"/>
        <w:rPr>
          <w:color w:val="000000"/>
        </w:rPr>
      </w:pPr>
      <w:r>
        <w:rPr>
          <w:color w:val="000000"/>
        </w:rPr>
        <w:t>W sprawach związanych z przetwarzaniem danych osobowych można skontaktować się z Administratorem: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PRANATHIS Terapie Naturalne Irena Dudek, e-mail: </w:t>
      </w:r>
      <w:hyperlink r:id="rId2">
        <w:r>
          <w:rPr>
            <w:rStyle w:val="Hyperlink"/>
            <w:color w:val="000000"/>
          </w:rPr>
          <w:t>irena_dudek@vp.pl</w:t>
        </w:r>
      </w:hyperlink>
      <w:r>
        <w:rPr>
          <w:color w:val="000000"/>
        </w:rPr>
        <w:t>, tel.: +48 500 336 494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120"/>
        <w:jc w:val="both"/>
        <w:rPr>
          <w:color w:val="000000"/>
        </w:rPr>
      </w:pPr>
      <w:r>
        <w:rPr>
          <w:color w:val="000000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1020" w:right="1020" w:gutter="0" w:header="720" w:top="907" w:footer="72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ptos Display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8716C"/>
        <w:sz w:val="16"/>
      </w:rPr>
      <w:t>PRANATHIS Terapie Naturalne Irena Dudek  •  Polityka prywatności i RODO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8716C"/>
        <w:sz w:val="16"/>
      </w:rPr>
      <w:t>PRANATHIS Terapie Naturalne Irena Dudek  •  Polityka prywatności i RODO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b/>
        <w:color w:val="365C4B"/>
        <w:sz w:val="17"/>
      </w:rPr>
      <w:t>PRANATHIS  •  Irena Dudek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b/>
        <w:color w:val="365C4B"/>
        <w:sz w:val="17"/>
      </w:rPr>
      <w:t>PRANATHIS  •  Irena Dudek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66" w:before="0" w:after="120"/>
      <w:jc w:val="left"/>
    </w:pPr>
    <w:rPr>
      <w:rFonts w:ascii="Aptos" w:hAnsi="Aptos" w:eastAsia="ＭＳ 明朝" w:cs=""/>
      <w:color w:val="2F3431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Znakinumeracji">
    <w:name w:val="Znaki numeracji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2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2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rena_dudek@vp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LibreOffice/24.2.4.2$Windows_X86_64 LibreOffice_project/51a6219feb6075d9a4c46691dcfe0cd9c4fff3c2</Application>
  <AppVersion>15.0000</AppVersion>
  <Pages>4</Pages>
  <Words>1313</Words>
  <Characters>8465</Characters>
  <CharactersWithSpaces>9652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cp:lastPrinted>2026-10-04T11:56:20Z</cp:lastPrinted>
  <dcterms:modified xsi:type="dcterms:W3CDTF">2026-10-04T12:51:45Z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