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40"/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t>PRANATHIS</w:t>
      </w:r>
    </w:p>
    <w:p>
      <w:pPr>
        <w:pStyle w:val="Normal"/>
        <w:spacing w:before="0" w:after="140"/>
        <w:jc w:val="center"/>
        <w:rPr>
          <w:color w:val="000000"/>
        </w:rPr>
      </w:pPr>
      <w:r>
        <w:rPr>
          <w:color w:val="000000"/>
          <w:sz w:val="24"/>
          <w:szCs w:val="24"/>
        </w:rPr>
        <w:t>TERAPIE NATURALNE  •  Irena Dudek</w:t>
      </w:r>
    </w:p>
    <w:p>
      <w:pPr>
        <w:pStyle w:val="Title"/>
        <w:spacing w:before="160" w:after="60"/>
        <w:contextualSpacing/>
        <w:jc w:val="center"/>
        <w:rPr>
          <w:color w:val="000000"/>
        </w:rPr>
      </w:pPr>
      <w:r>
        <w:rPr>
          <w:color w:val="000000"/>
          <w:sz w:val="28"/>
          <w:szCs w:val="28"/>
        </w:rPr>
        <w:t>Regulamin świadczenia usług</w:t>
      </w:r>
    </w:p>
    <w:p>
      <w:pPr>
        <w:pStyle w:val="Normal"/>
        <w:spacing w:before="0" w:after="180"/>
        <w:jc w:val="center"/>
        <w:rPr>
          <w:color w:val="000000"/>
        </w:rPr>
      </w:pPr>
      <w:r>
        <w:rPr>
          <w:i/>
          <w:color w:val="000000"/>
          <w:sz w:val="18"/>
        </w:rPr>
        <w:t>Zasady współpracy w ramach PRANATHIS</w:t>
      </w:r>
    </w:p>
    <w:p>
      <w:pPr>
        <w:pStyle w:val="Normal"/>
        <w:spacing w:before="0" w:after="140"/>
        <w:rPr>
          <w:color w:val="000000"/>
        </w:rPr>
      </w:pPr>
      <w:r>
        <w:rPr>
          <w:b/>
          <w:color w:val="000000"/>
        </w:rPr>
        <w:t>PRANATHIS Terapie Naturalne Irena Dudek</w:t>
      </w:r>
      <w:r>
        <w:rPr>
          <w:color w:val="000000"/>
        </w:rPr>
        <w:br/>
        <w:t>ul. Piotra Niedurnego 47a/2, 41-709 Ruda Śląska  •  NIP 737-186-55-25  •  REGON 526525534</w:t>
      </w:r>
    </w:p>
    <w:tbl>
      <w:tblPr>
        <w:tblW w:w="1020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6"/>
        <w:gridCol w:w="9633"/>
      </w:tblGrid>
      <w:tr>
        <w:trPr>
          <w:cantSplit w:val="true"/>
        </w:trPr>
        <w:tc>
          <w:tcPr>
            <w:tcW w:w="566" w:type="dxa"/>
            <w:tcBorders/>
            <w:shd w:fill="365C4B"/>
            <w:vAlign w:val="center"/>
          </w:tcPr>
          <w:p>
            <w:pPr>
              <w:pStyle w:val="Normal"/>
              <w:spacing w:before="0" w:after="100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0"/>
              </w:rPr>
              <w:t>1</w:t>
            </w:r>
          </w:p>
        </w:tc>
        <w:tc>
          <w:tcPr>
            <w:tcW w:w="9633" w:type="dxa"/>
            <w:tcBorders/>
            <w:shd w:fill="E9EFE9"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/>
                <w:color w:val="000000"/>
                <w:sz w:val="21"/>
              </w:rPr>
              <w:t>Postanowienia ogólne</w:t>
            </w:r>
          </w:p>
        </w:tc>
      </w:tr>
    </w:tbl>
    <w:p>
      <w:pPr>
        <w:pStyle w:val="Normal"/>
        <w:spacing w:before="0" w:after="20"/>
        <w:rPr>
          <w:color w:val="000000"/>
        </w:rPr>
      </w:pPr>
      <w:r>
        <w:rPr>
          <w:color w:val="000000"/>
        </w:rPr>
      </w:r>
    </w:p>
    <w:p>
      <w:pPr>
        <w:pStyle w:val="Normal"/>
        <w:spacing w:before="0" w:after="50"/>
        <w:ind w:hanging="181" w:left="312"/>
        <w:rPr>
          <w:color w:val="000000"/>
        </w:rPr>
      </w:pPr>
      <w:r>
        <w:rPr>
          <w:b/>
          <w:color w:val="000000"/>
        </w:rPr>
        <w:t xml:space="preserve">1. </w:t>
      </w:r>
      <w:r>
        <w:rPr>
          <w:color w:val="000000"/>
        </w:rPr>
        <w:t>Niniejszy Regulamin określa zasady korzystania z usług świadczonych przez Irenę Dudek, prowadzącą działalność gospodarczą pod nazwą PRANATHIS Terapie Naturalne Irena Dudek, ul. Piotra Niedurnego 47a/2, 41-709 Ruda Śląska, NIP 737-186-55-25, REGON 526525534.</w:t>
      </w:r>
    </w:p>
    <w:p>
      <w:pPr>
        <w:pStyle w:val="Normal"/>
        <w:spacing w:before="0" w:after="50"/>
        <w:ind w:hanging="181" w:left="312"/>
        <w:rPr>
          <w:color w:val="000000"/>
        </w:rPr>
      </w:pPr>
      <w:r>
        <w:rPr>
          <w:b/>
          <w:color w:val="000000"/>
        </w:rPr>
        <w:t xml:space="preserve">2. </w:t>
      </w:r>
      <w:r>
        <w:rPr>
          <w:color w:val="000000"/>
        </w:rPr>
        <w:t>Usługi świadczone w ramach PRANATHIS mają charakter wspierający, edukacyjny, rozwojowy i komplementarny.</w:t>
      </w:r>
    </w:p>
    <w:p>
      <w:pPr>
        <w:pStyle w:val="Normal"/>
        <w:spacing w:before="0" w:after="50"/>
        <w:ind w:hanging="181" w:left="312"/>
        <w:rPr>
          <w:color w:val="000000"/>
        </w:rPr>
      </w:pPr>
      <w:r>
        <w:rPr>
          <w:b/>
          <w:color w:val="000000"/>
        </w:rPr>
        <w:t xml:space="preserve">3. </w:t>
      </w:r>
      <w:r>
        <w:rPr>
          <w:color w:val="000000"/>
        </w:rPr>
        <w:t>Zakres usług może obejmować w szczególności konsultacje naturopatyczne, pracę z ciałem oraz indywidualne sesje o charakterze rozwojowym i edukacyjnym, zgodnie z aktualną ofertą PRANATHIS.</w:t>
      </w:r>
    </w:p>
    <w:p>
      <w:pPr>
        <w:pStyle w:val="Normal"/>
        <w:spacing w:before="0" w:after="50"/>
        <w:ind w:hanging="181" w:left="312"/>
        <w:rPr>
          <w:color w:val="000000"/>
        </w:rPr>
      </w:pPr>
      <w:r>
        <w:rPr>
          <w:b/>
          <w:color w:val="000000"/>
        </w:rPr>
        <w:t xml:space="preserve">4. </w:t>
      </w:r>
      <w:r>
        <w:rPr>
          <w:color w:val="000000"/>
        </w:rPr>
        <w:t>Usługi świadczone w ramach PRANATHIS nie stanowią świadczeń zdrowotnych w rozumieniu przepisów regulujących działalność leczniczą i nie zastępują konsultacji lekarskiej, diagnozy medycznej ani leczenia prowadzonego przez lekarza lub innego uprawnionego specjalistę.</w:t>
      </w:r>
    </w:p>
    <w:p>
      <w:pPr>
        <w:pStyle w:val="Normal"/>
        <w:spacing w:before="0" w:after="50"/>
        <w:ind w:hanging="181" w:left="312"/>
        <w:rPr>
          <w:color w:val="000000"/>
        </w:rPr>
      </w:pPr>
      <w:r>
        <w:rPr>
          <w:b/>
          <w:color w:val="000000"/>
        </w:rPr>
        <w:t xml:space="preserve">5. </w:t>
      </w:r>
      <w:r>
        <w:rPr>
          <w:color w:val="000000"/>
        </w:rPr>
        <w:t>Irena Dudek nie wykonuje czynności zastrzeżonych przez przepisy prawa dla zawodów medycznych.</w:t>
      </w:r>
    </w:p>
    <w:p>
      <w:pPr>
        <w:pStyle w:val="Normal"/>
        <w:spacing w:before="0" w:after="50"/>
        <w:ind w:hanging="181" w:left="312"/>
        <w:rPr>
          <w:color w:val="000000"/>
        </w:rPr>
      </w:pPr>
      <w:r>
        <w:rPr>
          <w:b/>
          <w:color w:val="000000"/>
        </w:rPr>
        <w:t xml:space="preserve">6. </w:t>
      </w:r>
      <w:r>
        <w:rPr>
          <w:color w:val="000000"/>
        </w:rPr>
        <w:t>Informacje przekazywane podczas konsultacji lub sesji mają charakter wspierający i edukacyjny. Klient samodzielnie podejmuje decyzje dotyczące swojego zdrowia, sposobu postępowania oraz korzystania z pomocy innych specjalistów.</w:t>
      </w:r>
    </w:p>
    <w:tbl>
      <w:tblPr>
        <w:tblW w:w="1020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6"/>
        <w:gridCol w:w="9633"/>
      </w:tblGrid>
      <w:tr>
        <w:trPr>
          <w:cantSplit w:val="true"/>
        </w:trPr>
        <w:tc>
          <w:tcPr>
            <w:tcW w:w="566" w:type="dxa"/>
            <w:tcBorders/>
            <w:shd w:fill="365C4B"/>
            <w:vAlign w:val="center"/>
          </w:tcPr>
          <w:p>
            <w:pPr>
              <w:pStyle w:val="Normal"/>
              <w:spacing w:before="0" w:after="100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0"/>
              </w:rPr>
              <w:t>2</w:t>
            </w:r>
          </w:p>
        </w:tc>
        <w:tc>
          <w:tcPr>
            <w:tcW w:w="9633" w:type="dxa"/>
            <w:tcBorders/>
            <w:shd w:fill="E9EFE9"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/>
                <w:color w:val="000000"/>
                <w:sz w:val="21"/>
              </w:rPr>
              <w:t>Umawianie wizyt</w:t>
            </w:r>
          </w:p>
        </w:tc>
      </w:tr>
    </w:tbl>
    <w:p>
      <w:pPr>
        <w:pStyle w:val="Normal"/>
        <w:spacing w:before="0" w:after="20"/>
        <w:rPr>
          <w:color w:val="000000"/>
        </w:rPr>
      </w:pPr>
      <w:r>
        <w:rPr>
          <w:color w:val="000000"/>
        </w:rPr>
      </w:r>
    </w:p>
    <w:p>
      <w:pPr>
        <w:pStyle w:val="Normal"/>
        <w:spacing w:before="0" w:after="50"/>
        <w:ind w:hanging="181" w:left="312"/>
        <w:rPr>
          <w:color w:val="000000"/>
        </w:rPr>
      </w:pPr>
      <w:r>
        <w:rPr>
          <w:b/>
          <w:color w:val="000000"/>
        </w:rPr>
        <w:t xml:space="preserve">1. </w:t>
      </w:r>
      <w:r>
        <w:rPr>
          <w:color w:val="000000"/>
        </w:rPr>
        <w:t>Wizyty i konsultacje są umawiane telefonicznie, za pomocą wiadomości SMS, poczty elektronicznej lub osobiście.</w:t>
      </w:r>
    </w:p>
    <w:p>
      <w:pPr>
        <w:pStyle w:val="Normal"/>
        <w:spacing w:before="0" w:after="50"/>
        <w:ind w:hanging="181" w:left="312"/>
        <w:rPr>
          <w:color w:val="000000"/>
        </w:rPr>
      </w:pPr>
      <w:r>
        <w:rPr>
          <w:b/>
          <w:color w:val="000000"/>
        </w:rPr>
        <w:t xml:space="preserve">2. </w:t>
      </w:r>
      <w:r>
        <w:rPr>
          <w:color w:val="000000"/>
        </w:rPr>
        <w:t>Termin wizyty jest ustalany indywidualnie pomiędzy Klientem a Ireną Dudek.</w:t>
      </w:r>
    </w:p>
    <w:p>
      <w:pPr>
        <w:pStyle w:val="Normal"/>
        <w:spacing w:before="0" w:after="50"/>
        <w:ind w:hanging="181" w:left="312"/>
        <w:rPr>
          <w:color w:val="000000"/>
        </w:rPr>
      </w:pPr>
      <w:r>
        <w:rPr>
          <w:b/>
          <w:color w:val="000000"/>
        </w:rPr>
        <w:t xml:space="preserve">3. </w:t>
      </w:r>
      <w:r>
        <w:rPr>
          <w:color w:val="000000"/>
        </w:rPr>
        <w:t>Rezerwacja terminu oznacza zawarcie uzgodnienia dotyczącego wykonania określonej usługi na warunkach przedstawionych Klientowi.</w:t>
      </w:r>
    </w:p>
    <w:p>
      <w:pPr>
        <w:pStyle w:val="Normal"/>
        <w:spacing w:before="0" w:after="50"/>
        <w:ind w:hanging="181" w:left="312"/>
        <w:rPr>
          <w:color w:val="000000"/>
        </w:rPr>
      </w:pPr>
      <w:r>
        <w:rPr>
          <w:b/>
          <w:color w:val="000000"/>
        </w:rPr>
        <w:t xml:space="preserve">4. </w:t>
      </w:r>
      <w:r>
        <w:rPr>
          <w:color w:val="000000"/>
        </w:rPr>
        <w:t>Aktualny zakres usług oraz ceny są dostępne w aktualnej ofercie i cenniku PRANATHIS.</w:t>
      </w:r>
    </w:p>
    <w:p>
      <w:pPr>
        <w:pStyle w:val="Normal"/>
        <w:spacing w:before="0" w:after="50"/>
        <w:ind w:hanging="181" w:left="312"/>
        <w:rPr>
          <w:color w:val="000000"/>
        </w:rPr>
      </w:pPr>
      <w:r>
        <w:rPr>
          <w:b/>
          <w:color w:val="000000"/>
        </w:rPr>
        <w:t xml:space="preserve">5. </w:t>
      </w:r>
      <w:r>
        <w:rPr>
          <w:color w:val="000000"/>
        </w:rPr>
        <w:t>W przypadku zmiany terminu wizyty Klient proszony jest o możliwie wcześniejszy kontakt.</w:t>
      </w:r>
    </w:p>
    <w:tbl>
      <w:tblPr>
        <w:tblW w:w="1020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6"/>
        <w:gridCol w:w="9633"/>
      </w:tblGrid>
      <w:tr>
        <w:trPr>
          <w:cantSplit w:val="true"/>
        </w:trPr>
        <w:tc>
          <w:tcPr>
            <w:tcW w:w="566" w:type="dxa"/>
            <w:tcBorders/>
            <w:shd w:fill="365C4B"/>
            <w:vAlign w:val="center"/>
          </w:tcPr>
          <w:p>
            <w:pPr>
              <w:pStyle w:val="Normal"/>
              <w:spacing w:before="0" w:after="100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0"/>
              </w:rPr>
              <w:t>3</w:t>
            </w:r>
          </w:p>
        </w:tc>
        <w:tc>
          <w:tcPr>
            <w:tcW w:w="9633" w:type="dxa"/>
            <w:tcBorders/>
            <w:shd w:fill="E9EFE9"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/>
                <w:color w:val="000000"/>
                <w:sz w:val="21"/>
              </w:rPr>
              <w:t>Przebieg i organizacja usług</w:t>
            </w:r>
          </w:p>
        </w:tc>
      </w:tr>
    </w:tbl>
    <w:p>
      <w:pPr>
        <w:pStyle w:val="Normal"/>
        <w:spacing w:before="0" w:after="20"/>
        <w:rPr>
          <w:color w:val="000000"/>
        </w:rPr>
      </w:pPr>
      <w:r>
        <w:rPr>
          <w:color w:val="000000"/>
        </w:rPr>
      </w:r>
    </w:p>
    <w:p>
      <w:pPr>
        <w:pStyle w:val="Normal"/>
        <w:spacing w:before="0" w:after="50"/>
        <w:ind w:hanging="181" w:left="312"/>
        <w:rPr>
          <w:color w:val="000000"/>
        </w:rPr>
      </w:pPr>
      <w:r>
        <w:rPr>
          <w:b/>
          <w:color w:val="000000"/>
        </w:rPr>
        <w:t xml:space="preserve">1. </w:t>
      </w:r>
      <w:r>
        <w:rPr>
          <w:color w:val="000000"/>
        </w:rPr>
        <w:t>Czas trwania poszczególnych usług określa aktualny cennik.</w:t>
      </w:r>
    </w:p>
    <w:p>
      <w:pPr>
        <w:pStyle w:val="Normal"/>
        <w:spacing w:before="0" w:after="50"/>
        <w:ind w:hanging="181" w:left="312"/>
        <w:rPr>
          <w:color w:val="000000"/>
        </w:rPr>
      </w:pPr>
      <w:r>
        <w:rPr>
          <w:b/>
          <w:color w:val="000000"/>
        </w:rPr>
        <w:t xml:space="preserve">2. </w:t>
      </w:r>
      <w:r>
        <w:rPr>
          <w:color w:val="000000"/>
        </w:rPr>
        <w:t>Klient zobowiązuje się do przekazywania informacji potrzebnych do bezpiecznego i prawidłowego przeprowadzenia uzgodnionej usługi.</w:t>
      </w:r>
    </w:p>
    <w:p>
      <w:pPr>
        <w:pStyle w:val="Normal"/>
        <w:spacing w:before="0" w:after="50"/>
        <w:ind w:hanging="181" w:left="312"/>
        <w:rPr>
          <w:color w:val="000000"/>
        </w:rPr>
      </w:pPr>
      <w:r>
        <w:rPr>
          <w:b/>
          <w:color w:val="000000"/>
        </w:rPr>
        <w:t xml:space="preserve">3. </w:t>
      </w:r>
      <w:r>
        <w:rPr>
          <w:color w:val="000000"/>
        </w:rPr>
        <w:t>Jeżeli charakter konkretnej usługi wymaga uwzględnienia określonych informacji dotyczących stanu zdrowia, Klient może zostać poproszony o ich przekazanie.</w:t>
      </w:r>
    </w:p>
    <w:p>
      <w:pPr>
        <w:pStyle w:val="Normal"/>
        <w:spacing w:before="0" w:after="50"/>
        <w:ind w:hanging="181" w:left="312"/>
        <w:rPr>
          <w:color w:val="000000"/>
        </w:rPr>
      </w:pPr>
      <w:r>
        <w:rPr>
          <w:b/>
          <w:color w:val="000000"/>
        </w:rPr>
        <w:t xml:space="preserve">4. </w:t>
      </w:r>
      <w:r>
        <w:rPr>
          <w:color w:val="000000"/>
        </w:rPr>
        <w:t>W przypadku gdy okoliczności ujawnione przed rozpoczęciem lub w trakcie spotkania wskazują, że wykonanie usługi w danym momencie mogłoby być niewłaściwe lub niebezpieczne, Irena Dudek może odmówić jej wykonania albo przerwać ją i zalecić skorzystanie z odpowiedniej pomocy specjalistycznej.</w:t>
      </w:r>
    </w:p>
    <w:p>
      <w:pPr>
        <w:pStyle w:val="Normal"/>
        <w:spacing w:before="0" w:after="50"/>
        <w:ind w:hanging="181" w:left="312"/>
        <w:rPr>
          <w:color w:val="000000"/>
        </w:rPr>
      </w:pPr>
      <w:r>
        <w:rPr>
          <w:b/>
          <w:color w:val="000000"/>
        </w:rPr>
        <w:t xml:space="preserve">5. </w:t>
      </w:r>
      <w:r>
        <w:rPr>
          <w:color w:val="000000"/>
        </w:rPr>
        <w:t>Klient nie może oczekiwać określonego rezultatu usługi. Reakcja na daną formę pracy jest indywidualna i może być różna u poszczególnych osób.</w:t>
      </w:r>
    </w:p>
    <w:tbl>
      <w:tblPr>
        <w:tblW w:w="1020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6"/>
        <w:gridCol w:w="9633"/>
      </w:tblGrid>
      <w:tr>
        <w:trPr>
          <w:cantSplit w:val="true"/>
        </w:trPr>
        <w:tc>
          <w:tcPr>
            <w:tcW w:w="566" w:type="dxa"/>
            <w:tcBorders/>
            <w:shd w:fill="365C4B"/>
            <w:vAlign w:val="center"/>
          </w:tcPr>
          <w:p>
            <w:pPr>
              <w:pStyle w:val="Normal"/>
              <w:spacing w:before="0" w:after="100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0"/>
              </w:rPr>
              <w:t>4</w:t>
            </w:r>
          </w:p>
        </w:tc>
        <w:tc>
          <w:tcPr>
            <w:tcW w:w="9633" w:type="dxa"/>
            <w:tcBorders/>
            <w:shd w:fill="E9EFE9"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/>
                <w:color w:val="000000"/>
                <w:sz w:val="21"/>
              </w:rPr>
              <w:t>Odwoływanie i nieobecność</w:t>
            </w:r>
          </w:p>
        </w:tc>
      </w:tr>
    </w:tbl>
    <w:p>
      <w:pPr>
        <w:pStyle w:val="Normal"/>
        <w:spacing w:before="0" w:after="20"/>
        <w:rPr>
          <w:color w:val="000000"/>
        </w:rPr>
      </w:pPr>
      <w:r>
        <w:rPr>
          <w:color w:val="000000"/>
        </w:rPr>
      </w:r>
    </w:p>
    <w:p>
      <w:pPr>
        <w:pStyle w:val="Normal"/>
        <w:spacing w:before="0" w:after="50"/>
        <w:ind w:hanging="181" w:left="312"/>
        <w:rPr>
          <w:color w:val="000000"/>
        </w:rPr>
      </w:pPr>
      <w:r>
        <w:rPr>
          <w:b/>
          <w:color w:val="000000"/>
        </w:rPr>
        <w:t xml:space="preserve">1. </w:t>
      </w:r>
      <w:r>
        <w:rPr>
          <w:color w:val="000000"/>
        </w:rPr>
        <w:t>W przypadku konieczności odwołania lub zmiany terminu Klient powinien poinformować o tym możliwie wcześnie, a w miarę możliwości nie później niż 24 godziny przed umówionym terminem.</w:t>
      </w:r>
    </w:p>
    <w:p>
      <w:pPr>
        <w:pStyle w:val="Normal"/>
        <w:spacing w:before="0" w:after="50"/>
        <w:ind w:hanging="181" w:left="312"/>
        <w:rPr>
          <w:color w:val="000000"/>
        </w:rPr>
      </w:pPr>
      <w:r>
        <w:rPr>
          <w:b/>
          <w:color w:val="000000"/>
        </w:rPr>
        <w:t xml:space="preserve">2. </w:t>
      </w:r>
      <w:r>
        <w:rPr>
          <w:color w:val="000000"/>
        </w:rPr>
        <w:t>W przypadku odwołania wizyty w czasie krótszym niż 24 godziny przed terminem albo nieobecności bez wcześniejszej informacji, Irena Dudek może obciążyć Klienta kosztem zarezerwowanego terminu, z uwzględnieniem okoliczności konkretnej sytuacji.</w:t>
      </w:r>
    </w:p>
    <w:p>
      <w:pPr>
        <w:pStyle w:val="Normal"/>
        <w:spacing w:before="0" w:after="50"/>
        <w:ind w:hanging="181" w:left="312"/>
        <w:rPr>
          <w:color w:val="000000"/>
        </w:rPr>
      </w:pPr>
      <w:r>
        <w:rPr>
          <w:b/>
          <w:color w:val="000000"/>
        </w:rPr>
        <w:t xml:space="preserve">3. </w:t>
      </w:r>
      <w:r>
        <w:rPr>
          <w:color w:val="000000"/>
        </w:rPr>
        <w:t>W przypadku zdarzeń losowych zasady rozliczenia mogą zostać ustalone indywidualnie.</w:t>
      </w:r>
    </w:p>
    <w:p>
      <w:pPr>
        <w:pStyle w:val="Normal"/>
        <w:spacing w:before="0" w:after="50"/>
        <w:ind w:hanging="181" w:left="312"/>
        <w:rPr>
          <w:color w:val="000000"/>
        </w:rPr>
      </w:pPr>
      <w:r>
        <w:rPr>
          <w:b/>
          <w:color w:val="000000"/>
        </w:rPr>
        <w:t xml:space="preserve">4. </w:t>
      </w:r>
      <w:r>
        <w:rPr>
          <w:color w:val="000000"/>
        </w:rPr>
        <w:t>Jeżeli wizyta zostanie odwołana przez Irenę Dudek, Klient otrzymuje informację o możliwości ustalenia innego terminu albo – jeżeli dokonano wcześniejszej płatności – zwrot należności za niewykonaną usługę, chyba że strony uzgodnią inny termin realizacji.</w:t>
      </w:r>
    </w:p>
    <w:tbl>
      <w:tblPr>
        <w:tblW w:w="1020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6"/>
        <w:gridCol w:w="9633"/>
      </w:tblGrid>
      <w:tr>
        <w:trPr>
          <w:cantSplit w:val="true"/>
        </w:trPr>
        <w:tc>
          <w:tcPr>
            <w:tcW w:w="566" w:type="dxa"/>
            <w:tcBorders/>
            <w:shd w:fill="365C4B"/>
            <w:vAlign w:val="center"/>
          </w:tcPr>
          <w:p>
            <w:pPr>
              <w:pStyle w:val="Normal"/>
              <w:spacing w:before="0" w:after="100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0"/>
              </w:rPr>
              <w:t>5</w:t>
            </w:r>
          </w:p>
        </w:tc>
        <w:tc>
          <w:tcPr>
            <w:tcW w:w="9633" w:type="dxa"/>
            <w:tcBorders/>
            <w:shd w:fill="E9EFE9"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/>
                <w:color w:val="000000"/>
                <w:sz w:val="21"/>
              </w:rPr>
              <w:t>Płatności</w:t>
            </w:r>
          </w:p>
        </w:tc>
      </w:tr>
    </w:tbl>
    <w:p>
      <w:pPr>
        <w:pStyle w:val="Normal"/>
        <w:spacing w:before="0" w:after="20"/>
        <w:rPr>
          <w:color w:val="000000"/>
        </w:rPr>
      </w:pPr>
      <w:r>
        <w:rPr>
          <w:color w:val="000000"/>
        </w:rPr>
      </w:r>
    </w:p>
    <w:p>
      <w:pPr>
        <w:pStyle w:val="Normal"/>
        <w:spacing w:before="0" w:after="50"/>
        <w:ind w:hanging="181" w:left="312"/>
        <w:rPr>
          <w:color w:val="000000"/>
        </w:rPr>
      </w:pPr>
      <w:r>
        <w:rPr>
          <w:b/>
          <w:color w:val="000000"/>
        </w:rPr>
        <w:t xml:space="preserve">1. </w:t>
      </w:r>
      <w:r>
        <w:rPr>
          <w:color w:val="000000"/>
        </w:rPr>
        <w:t>Płatność za usługę następuje zgodnie z aktualnym cennikiem.</w:t>
      </w:r>
    </w:p>
    <w:p>
      <w:pPr>
        <w:pStyle w:val="Normal"/>
        <w:spacing w:before="0" w:after="50"/>
        <w:ind w:hanging="181" w:left="312"/>
        <w:rPr>
          <w:color w:val="000000"/>
        </w:rPr>
      </w:pPr>
      <w:r>
        <w:rPr>
          <w:b/>
          <w:color w:val="000000"/>
        </w:rPr>
        <w:t xml:space="preserve">2. </w:t>
      </w:r>
      <w:r>
        <w:rPr>
          <w:color w:val="000000"/>
        </w:rPr>
        <w:t>Dostępne formy płatności to:</w:t>
      </w:r>
    </w:p>
    <w:p>
      <w:pPr>
        <w:pStyle w:val="Normal"/>
        <w:spacing w:before="0" w:after="50"/>
        <w:ind w:hanging="181" w:left="312"/>
        <w:rPr>
          <w:color w:val="000000"/>
        </w:rPr>
      </w:pPr>
      <w:r>
        <w:rPr>
          <w:b/>
          <w:color w:val="000000"/>
        </w:rPr>
        <w:t xml:space="preserve">3. </w:t>
      </w:r>
      <w:r>
        <w:rPr>
          <w:color w:val="000000"/>
        </w:rPr>
        <w:t>gotówka,</w:t>
      </w:r>
    </w:p>
    <w:p>
      <w:pPr>
        <w:pStyle w:val="Normal"/>
        <w:spacing w:before="0" w:after="50"/>
        <w:ind w:hanging="181" w:left="312"/>
        <w:rPr>
          <w:color w:val="000000"/>
        </w:rPr>
      </w:pPr>
      <w:r>
        <w:rPr>
          <w:b/>
          <w:color w:val="000000"/>
        </w:rPr>
        <w:t xml:space="preserve">4. </w:t>
      </w:r>
      <w:r>
        <w:rPr>
          <w:color w:val="000000"/>
        </w:rPr>
        <w:t>BLIK,</w:t>
      </w:r>
    </w:p>
    <w:p>
      <w:pPr>
        <w:pStyle w:val="Normal"/>
        <w:spacing w:before="0" w:after="50"/>
        <w:ind w:hanging="181" w:left="312"/>
        <w:rPr>
          <w:color w:val="000000"/>
        </w:rPr>
      </w:pPr>
      <w:r>
        <w:rPr>
          <w:b/>
          <w:color w:val="000000"/>
        </w:rPr>
        <w:t xml:space="preserve">5. </w:t>
      </w:r>
      <w:r>
        <w:rPr>
          <w:color w:val="000000"/>
        </w:rPr>
        <w:t>przelew bankowy.</w:t>
      </w:r>
    </w:p>
    <w:p>
      <w:pPr>
        <w:pStyle w:val="Normal"/>
        <w:spacing w:before="0" w:after="50"/>
        <w:ind w:hanging="181" w:left="312"/>
        <w:rPr>
          <w:color w:val="000000"/>
        </w:rPr>
      </w:pPr>
      <w:r>
        <w:rPr>
          <w:b/>
          <w:color w:val="000000"/>
        </w:rPr>
        <w:t xml:space="preserve">6. </w:t>
      </w:r>
      <w:r>
        <w:rPr>
          <w:color w:val="000000"/>
        </w:rPr>
        <w:t>Płatność za wizytę stacjonarną następuje co do zasady w dniu wykonania usługi, chyba że strony ustalą inaczej.</w:t>
      </w:r>
    </w:p>
    <w:p>
      <w:pPr>
        <w:pStyle w:val="Normal"/>
        <w:spacing w:before="0" w:after="50"/>
        <w:ind w:hanging="181" w:left="312"/>
        <w:rPr>
          <w:color w:val="000000"/>
        </w:rPr>
      </w:pPr>
      <w:r>
        <w:rPr>
          <w:b/>
          <w:color w:val="000000"/>
        </w:rPr>
        <w:t xml:space="preserve">7. </w:t>
      </w:r>
      <w:r>
        <w:rPr>
          <w:color w:val="000000"/>
        </w:rPr>
        <w:t>W przypadku wystawienia faktury lub innego dokumentu księgowego Klient przekazuje dane niezbędne do jego wystawienia.</w:t>
      </w:r>
    </w:p>
    <w:tbl>
      <w:tblPr>
        <w:tblW w:w="1020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6"/>
        <w:gridCol w:w="9633"/>
      </w:tblGrid>
      <w:tr>
        <w:trPr>
          <w:cantSplit w:val="true"/>
        </w:trPr>
        <w:tc>
          <w:tcPr>
            <w:tcW w:w="566" w:type="dxa"/>
            <w:tcBorders/>
            <w:shd w:fill="365C4B"/>
            <w:vAlign w:val="center"/>
          </w:tcPr>
          <w:p>
            <w:pPr>
              <w:pStyle w:val="Normal"/>
              <w:spacing w:before="0" w:after="100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0"/>
              </w:rPr>
              <w:t>6</w:t>
            </w:r>
          </w:p>
        </w:tc>
        <w:tc>
          <w:tcPr>
            <w:tcW w:w="9633" w:type="dxa"/>
            <w:tcBorders/>
            <w:shd w:fill="E9EFE9"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/>
                <w:color w:val="000000"/>
                <w:sz w:val="21"/>
              </w:rPr>
              <w:t>Poufność</w:t>
            </w:r>
          </w:p>
        </w:tc>
      </w:tr>
    </w:tbl>
    <w:p>
      <w:pPr>
        <w:pStyle w:val="Normal"/>
        <w:spacing w:before="0" w:after="20"/>
        <w:rPr>
          <w:color w:val="000000"/>
        </w:rPr>
      </w:pPr>
      <w:r>
        <w:rPr>
          <w:color w:val="000000"/>
        </w:rPr>
      </w:r>
    </w:p>
    <w:p>
      <w:pPr>
        <w:pStyle w:val="Normal"/>
        <w:spacing w:before="0" w:after="50"/>
        <w:ind w:hanging="181" w:left="312"/>
        <w:rPr>
          <w:color w:val="000000"/>
        </w:rPr>
      </w:pPr>
      <w:r>
        <w:rPr>
          <w:b/>
          <w:color w:val="000000"/>
        </w:rPr>
        <w:t xml:space="preserve">1. </w:t>
      </w:r>
      <w:r>
        <w:rPr>
          <w:color w:val="000000"/>
        </w:rPr>
        <w:t>Informacje przekazywane przez Klienta w związku z indywidualną współpracą są traktowane jako poufne.</w:t>
      </w:r>
    </w:p>
    <w:p>
      <w:pPr>
        <w:pStyle w:val="Normal"/>
        <w:spacing w:before="0" w:after="50"/>
        <w:ind w:hanging="181" w:left="312"/>
        <w:rPr>
          <w:color w:val="000000"/>
        </w:rPr>
      </w:pPr>
      <w:r>
        <w:rPr>
          <w:b/>
          <w:color w:val="000000"/>
        </w:rPr>
        <w:t xml:space="preserve">2. </w:t>
      </w:r>
      <w:r>
        <w:rPr>
          <w:color w:val="000000"/>
        </w:rPr>
        <w:t>Informacje te nie są przekazywane innym osobom bez podstawy prawnej, zgody Klienta lub obowiązku wynikającego z przepisów prawa.</w:t>
      </w:r>
    </w:p>
    <w:p>
      <w:pPr>
        <w:pStyle w:val="Normal"/>
        <w:spacing w:before="0" w:after="50"/>
        <w:ind w:hanging="181" w:left="312"/>
        <w:rPr>
          <w:color w:val="000000"/>
        </w:rPr>
      </w:pPr>
      <w:r>
        <w:rPr>
          <w:b/>
          <w:color w:val="000000"/>
        </w:rPr>
        <w:t xml:space="preserve">3. </w:t>
      </w:r>
      <w:r>
        <w:rPr>
          <w:color w:val="000000"/>
        </w:rPr>
        <w:t>Zasady dotyczące przetwarzania danych osobowych określa odrębna Klauzula informacyjna dotycząca przetwarzania danych osobowych.</w:t>
      </w:r>
    </w:p>
    <w:tbl>
      <w:tblPr>
        <w:tblW w:w="1020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6"/>
        <w:gridCol w:w="9633"/>
      </w:tblGrid>
      <w:tr>
        <w:trPr>
          <w:cantSplit w:val="true"/>
        </w:trPr>
        <w:tc>
          <w:tcPr>
            <w:tcW w:w="566" w:type="dxa"/>
            <w:tcBorders/>
            <w:shd w:fill="365C4B"/>
            <w:vAlign w:val="center"/>
          </w:tcPr>
          <w:p>
            <w:pPr>
              <w:pStyle w:val="Normal"/>
              <w:spacing w:before="0" w:after="100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0"/>
              </w:rPr>
              <w:t>7</w:t>
            </w:r>
          </w:p>
        </w:tc>
        <w:tc>
          <w:tcPr>
            <w:tcW w:w="9633" w:type="dxa"/>
            <w:tcBorders/>
            <w:shd w:fill="E9EFE9"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/>
                <w:color w:val="000000"/>
                <w:sz w:val="21"/>
              </w:rPr>
              <w:t>Osoby małoletnie</w:t>
            </w:r>
          </w:p>
        </w:tc>
      </w:tr>
    </w:tbl>
    <w:p>
      <w:pPr>
        <w:pStyle w:val="Normal"/>
        <w:spacing w:before="0" w:after="20"/>
        <w:rPr>
          <w:color w:val="000000"/>
        </w:rPr>
      </w:pPr>
      <w:r>
        <w:rPr>
          <w:color w:val="000000"/>
        </w:rPr>
      </w:r>
    </w:p>
    <w:p>
      <w:pPr>
        <w:pStyle w:val="Normal"/>
        <w:spacing w:before="0" w:after="50"/>
        <w:ind w:hanging="181" w:left="312"/>
        <w:rPr>
          <w:color w:val="000000"/>
        </w:rPr>
      </w:pPr>
      <w:r>
        <w:rPr>
          <w:b/>
          <w:color w:val="000000"/>
        </w:rPr>
        <w:t xml:space="preserve">1. </w:t>
      </w:r>
      <w:r>
        <w:rPr>
          <w:color w:val="000000"/>
        </w:rPr>
        <w:t>Osoba małoletnia może korzystać z usług PRANATHIS na zasadach określonych w odrębnym oświadczeniu przedstawiciela ustawowego.</w:t>
      </w:r>
    </w:p>
    <w:p>
      <w:pPr>
        <w:pStyle w:val="Normal"/>
        <w:spacing w:before="0" w:after="50"/>
        <w:ind w:hanging="181" w:left="312"/>
        <w:rPr>
          <w:color w:val="000000"/>
        </w:rPr>
      </w:pPr>
      <w:r>
        <w:rPr>
          <w:b/>
          <w:color w:val="000000"/>
        </w:rPr>
        <w:t xml:space="preserve">2. </w:t>
      </w:r>
      <w:r>
        <w:rPr>
          <w:color w:val="000000"/>
        </w:rPr>
        <w:t>W przypadku usług dotyczących osoby małoletniej informacje i dokumenty wymagane do rozpoczęcia współpracy przekazuje oraz podpisuje przedstawiciel ustawowy, z uwzględnieniem przepisów prawa właściwych dla wieku i sytuacji dziecka.</w:t>
      </w:r>
    </w:p>
    <w:tbl>
      <w:tblPr>
        <w:tblW w:w="1020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6"/>
        <w:gridCol w:w="9633"/>
      </w:tblGrid>
      <w:tr>
        <w:trPr>
          <w:cantSplit w:val="true"/>
        </w:trPr>
        <w:tc>
          <w:tcPr>
            <w:tcW w:w="566" w:type="dxa"/>
            <w:tcBorders/>
            <w:shd w:fill="365C4B"/>
            <w:vAlign w:val="center"/>
          </w:tcPr>
          <w:p>
            <w:pPr>
              <w:pStyle w:val="Normal"/>
              <w:spacing w:before="0" w:after="100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0"/>
              </w:rPr>
              <w:t>8</w:t>
            </w:r>
          </w:p>
        </w:tc>
        <w:tc>
          <w:tcPr>
            <w:tcW w:w="9633" w:type="dxa"/>
            <w:tcBorders/>
            <w:shd w:fill="E9EFE9"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/>
                <w:color w:val="000000"/>
                <w:sz w:val="21"/>
              </w:rPr>
              <w:t>Umowy zawierane na odległość</w:t>
            </w:r>
          </w:p>
        </w:tc>
      </w:tr>
    </w:tbl>
    <w:p>
      <w:pPr>
        <w:pStyle w:val="Normal"/>
        <w:spacing w:before="0" w:after="20"/>
        <w:rPr>
          <w:color w:val="000000"/>
        </w:rPr>
      </w:pPr>
      <w:r>
        <w:rPr>
          <w:color w:val="000000"/>
        </w:rPr>
      </w:r>
    </w:p>
    <w:p>
      <w:pPr>
        <w:pStyle w:val="Normal"/>
        <w:spacing w:before="0" w:after="50"/>
        <w:ind w:hanging="181" w:left="312"/>
        <w:rPr>
          <w:color w:val="000000"/>
        </w:rPr>
      </w:pPr>
      <w:r>
        <w:rPr>
          <w:b/>
          <w:color w:val="000000"/>
        </w:rPr>
        <w:t xml:space="preserve">1. </w:t>
      </w:r>
      <w:r>
        <w:rPr>
          <w:color w:val="000000"/>
        </w:rPr>
        <w:t>Jeżeli umowa o wykonanie usługi zostaje zawarta na odległość, zastosowanie mają przepisy ustawy o prawach konsumenta dotyczące umów zawieranych na odległość.</w:t>
      </w:r>
    </w:p>
    <w:p>
      <w:pPr>
        <w:pStyle w:val="Normal"/>
        <w:spacing w:before="0" w:after="50"/>
        <w:ind w:hanging="181" w:left="312"/>
        <w:rPr>
          <w:color w:val="000000"/>
        </w:rPr>
      </w:pPr>
      <w:r>
        <w:rPr>
          <w:b/>
          <w:color w:val="000000"/>
        </w:rPr>
        <w:t xml:space="preserve">2. </w:t>
      </w:r>
      <w:r>
        <w:rPr>
          <w:color w:val="000000"/>
        </w:rPr>
        <w:t>Konsumentowi przysługują prawa wynikające z obowiązujących przepisów, w tym – w przypadkach przewidzianych prawem – prawo odstąpienia od umowy zawartej na odległość.</w:t>
      </w:r>
    </w:p>
    <w:p>
      <w:pPr>
        <w:pStyle w:val="Normal"/>
        <w:spacing w:before="0" w:after="50"/>
        <w:ind w:hanging="181" w:left="312"/>
        <w:rPr>
          <w:color w:val="000000"/>
        </w:rPr>
      </w:pPr>
      <w:r>
        <w:rPr>
          <w:b/>
          <w:color w:val="000000"/>
        </w:rPr>
        <w:t xml:space="preserve">3. </w:t>
      </w:r>
      <w:r>
        <w:rPr>
          <w:color w:val="000000"/>
        </w:rPr>
        <w:t>Jeżeli konsument żąda rozpoczęcia wykonywania usługi przed upływem terminu do odstąpienia od umowy, zastosowanie mają wymagania określone w ustawie o prawach konsumenta dotyczące rozpoczęcia świadczenia przed upływem tego terminu.</w:t>
      </w:r>
    </w:p>
    <w:p>
      <w:pPr>
        <w:pStyle w:val="Normal"/>
        <w:spacing w:before="0" w:after="50"/>
        <w:ind w:hanging="181" w:left="312"/>
        <w:rPr>
          <w:color w:val="000000"/>
        </w:rPr>
      </w:pPr>
      <w:r>
        <w:rPr>
          <w:b/>
          <w:color w:val="000000"/>
        </w:rPr>
        <w:t xml:space="preserve">4. </w:t>
      </w:r>
      <w:r>
        <w:rPr>
          <w:color w:val="000000"/>
        </w:rPr>
        <w:t>Informacje wymagane przepisami prawa są przekazywane Klientowi w sposób odpowiedni do formy zawarcia umowy.</w:t>
      </w:r>
    </w:p>
    <w:tbl>
      <w:tblPr>
        <w:tblW w:w="1020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6"/>
        <w:gridCol w:w="9633"/>
      </w:tblGrid>
      <w:tr>
        <w:trPr>
          <w:cantSplit w:val="true"/>
        </w:trPr>
        <w:tc>
          <w:tcPr>
            <w:tcW w:w="566" w:type="dxa"/>
            <w:tcBorders/>
            <w:shd w:fill="365C4B"/>
            <w:vAlign w:val="center"/>
          </w:tcPr>
          <w:p>
            <w:pPr>
              <w:pStyle w:val="Normal"/>
              <w:spacing w:before="0" w:after="100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0"/>
              </w:rPr>
              <w:t>9</w:t>
            </w:r>
          </w:p>
        </w:tc>
        <w:tc>
          <w:tcPr>
            <w:tcW w:w="9633" w:type="dxa"/>
            <w:tcBorders/>
            <w:shd w:fill="E9EFE9"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/>
                <w:color w:val="000000"/>
                <w:sz w:val="21"/>
              </w:rPr>
              <w:t>Reklamacje</w:t>
            </w:r>
          </w:p>
        </w:tc>
      </w:tr>
    </w:tbl>
    <w:p>
      <w:pPr>
        <w:pStyle w:val="Normal"/>
        <w:spacing w:before="0" w:after="20"/>
        <w:rPr>
          <w:color w:val="000000"/>
        </w:rPr>
      </w:pPr>
      <w:r>
        <w:rPr>
          <w:color w:val="000000"/>
        </w:rPr>
      </w:r>
    </w:p>
    <w:p>
      <w:pPr>
        <w:pStyle w:val="Normal"/>
        <w:spacing w:before="0" w:after="50"/>
        <w:ind w:hanging="181" w:left="312"/>
        <w:rPr>
          <w:color w:val="000000"/>
        </w:rPr>
      </w:pPr>
      <w:r>
        <w:rPr>
          <w:b/>
          <w:color w:val="000000"/>
        </w:rPr>
        <w:t xml:space="preserve">1. </w:t>
      </w:r>
      <w:r>
        <w:rPr>
          <w:color w:val="000000"/>
        </w:rPr>
        <w:t>Klient może zgłosić reklamację dotyczącą wykonania usługi:</w:t>
      </w:r>
    </w:p>
    <w:p>
      <w:pPr>
        <w:pStyle w:val="Normal"/>
        <w:spacing w:before="0" w:after="50"/>
        <w:ind w:hanging="181" w:left="312"/>
        <w:rPr>
          <w:color w:val="000000"/>
        </w:rPr>
      </w:pPr>
      <w:r>
        <w:rPr>
          <w:b/>
          <w:color w:val="000000"/>
        </w:rPr>
        <w:t xml:space="preserve">2. </w:t>
      </w:r>
      <w:r>
        <w:rPr>
          <w:color w:val="000000"/>
        </w:rPr>
        <w:t>pocztą elektroniczną na adres irena_dudek@vp.pl,</w:t>
      </w:r>
    </w:p>
    <w:p>
      <w:pPr>
        <w:pStyle w:val="Normal"/>
        <w:spacing w:before="0" w:after="50"/>
        <w:ind w:hanging="181" w:left="312"/>
        <w:rPr>
          <w:color w:val="000000"/>
        </w:rPr>
      </w:pPr>
      <w:r>
        <w:rPr>
          <w:b/>
          <w:color w:val="000000"/>
        </w:rPr>
        <w:t xml:space="preserve">3. </w:t>
      </w:r>
      <w:r>
        <w:rPr>
          <w:color w:val="000000"/>
        </w:rPr>
        <w:t>pisemnie na adres siedziby,</w:t>
      </w:r>
    </w:p>
    <w:p>
      <w:pPr>
        <w:pStyle w:val="Normal"/>
        <w:spacing w:before="0" w:after="50"/>
        <w:ind w:hanging="181" w:left="312"/>
        <w:rPr>
          <w:color w:val="000000"/>
        </w:rPr>
      </w:pPr>
      <w:r>
        <w:rPr>
          <w:b/>
          <w:color w:val="000000"/>
        </w:rPr>
        <w:t xml:space="preserve">4. </w:t>
      </w:r>
      <w:r>
        <w:rPr>
          <w:color w:val="000000"/>
        </w:rPr>
        <w:t>osobiście.</w:t>
      </w:r>
    </w:p>
    <w:p>
      <w:pPr>
        <w:pStyle w:val="Normal"/>
        <w:spacing w:before="0" w:after="50"/>
        <w:ind w:hanging="181" w:left="312"/>
        <w:rPr>
          <w:color w:val="000000"/>
        </w:rPr>
      </w:pPr>
      <w:r>
        <w:rPr>
          <w:b/>
          <w:color w:val="000000"/>
        </w:rPr>
        <w:t xml:space="preserve">5. </w:t>
      </w:r>
      <w:r>
        <w:rPr>
          <w:color w:val="000000"/>
        </w:rPr>
        <w:t>Reklamacja powinna w miarę możliwości zawierać opis problemu oraz dane pozwalające na kontakt z Klientem.</w:t>
      </w:r>
    </w:p>
    <w:p>
      <w:pPr>
        <w:pStyle w:val="Normal"/>
        <w:spacing w:before="0" w:after="50"/>
        <w:ind w:hanging="181" w:left="312"/>
        <w:rPr>
          <w:color w:val="000000"/>
        </w:rPr>
      </w:pPr>
      <w:r>
        <w:rPr>
          <w:b/>
          <w:color w:val="000000"/>
        </w:rPr>
        <w:t xml:space="preserve">6. </w:t>
      </w:r>
      <w:r>
        <w:rPr>
          <w:color w:val="000000"/>
        </w:rPr>
        <w:t>Reklamacje konsumentów są rozpatrywane w terminach wynikających z obowiązujących przepisów prawa.</w:t>
      </w:r>
    </w:p>
    <w:tbl>
      <w:tblPr>
        <w:tblW w:w="1020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6"/>
        <w:gridCol w:w="9633"/>
      </w:tblGrid>
      <w:tr>
        <w:trPr>
          <w:cantSplit w:val="true"/>
        </w:trPr>
        <w:tc>
          <w:tcPr>
            <w:tcW w:w="566" w:type="dxa"/>
            <w:tcBorders/>
            <w:shd w:fill="365C4B"/>
            <w:vAlign w:val="center"/>
          </w:tcPr>
          <w:p>
            <w:pPr>
              <w:pStyle w:val="Normal"/>
              <w:spacing w:before="0" w:after="100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0"/>
              </w:rPr>
              <w:t>10</w:t>
            </w:r>
          </w:p>
        </w:tc>
        <w:tc>
          <w:tcPr>
            <w:tcW w:w="9633" w:type="dxa"/>
            <w:tcBorders/>
            <w:shd w:fill="E9EFE9"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/>
                <w:color w:val="000000"/>
                <w:sz w:val="21"/>
              </w:rPr>
              <w:t>Postanowienia końcowe</w:t>
            </w:r>
          </w:p>
        </w:tc>
      </w:tr>
    </w:tbl>
    <w:p>
      <w:pPr>
        <w:pStyle w:val="Normal"/>
        <w:spacing w:before="0" w:after="20"/>
        <w:rPr>
          <w:color w:val="000000"/>
        </w:rPr>
      </w:pPr>
      <w:r>
        <w:rPr>
          <w:color w:val="000000"/>
        </w:rPr>
      </w:r>
    </w:p>
    <w:p>
      <w:pPr>
        <w:pStyle w:val="Normal"/>
        <w:spacing w:before="0" w:after="50"/>
        <w:ind w:hanging="181" w:left="312"/>
        <w:rPr>
          <w:color w:val="000000"/>
        </w:rPr>
      </w:pPr>
      <w:r>
        <w:rPr>
          <w:b/>
          <w:color w:val="000000"/>
        </w:rPr>
        <w:t xml:space="preserve">1. </w:t>
      </w:r>
      <w:r>
        <w:rPr>
          <w:color w:val="000000"/>
        </w:rPr>
        <w:t>Regulamin jest dostępny na stronie internetowej PRANATHIS oraz w miejscu świadczenia usług.</w:t>
      </w:r>
    </w:p>
    <w:p>
      <w:pPr>
        <w:pStyle w:val="Normal"/>
        <w:spacing w:before="0" w:after="50"/>
        <w:ind w:hanging="181" w:left="312"/>
        <w:rPr>
          <w:color w:val="000000"/>
        </w:rPr>
      </w:pPr>
      <w:r>
        <w:rPr>
          <w:b/>
          <w:color w:val="000000"/>
        </w:rPr>
        <w:t xml:space="preserve">2. </w:t>
      </w:r>
      <w:r>
        <w:rPr>
          <w:color w:val="000000"/>
        </w:rPr>
        <w:t>Przed rozpoczęciem współpracy Klient otrzymuje możliwość zapoznania się z Regulaminem.</w:t>
      </w:r>
    </w:p>
    <w:p>
      <w:pPr>
        <w:pStyle w:val="Normal"/>
        <w:spacing w:before="0" w:after="50"/>
        <w:ind w:hanging="181" w:left="312"/>
        <w:rPr>
          <w:color w:val="000000"/>
        </w:rPr>
      </w:pPr>
      <w:r>
        <w:rPr>
          <w:b/>
          <w:color w:val="000000"/>
        </w:rPr>
        <w:t xml:space="preserve">3. </w:t>
      </w:r>
      <w:r>
        <w:rPr>
          <w:color w:val="000000"/>
        </w:rPr>
        <w:t>W sprawach nieuregulowanych niniejszym Regulaminem zastosowanie mają przepisy prawa polskiego.</w:t>
      </w:r>
    </w:p>
    <w:p>
      <w:pPr>
        <w:pStyle w:val="Normal"/>
        <w:spacing w:before="0" w:after="50"/>
        <w:ind w:hanging="181" w:left="312"/>
        <w:rPr>
          <w:color w:val="000000"/>
        </w:rPr>
      </w:pPr>
      <w:r>
        <w:rPr>
          <w:color w:val="000000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2240" w:h="15840"/>
      <w:pgMar w:left="1020" w:right="1020" w:gutter="0" w:header="397" w:top="907" w:footer="397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mbria">
    <w:charset w:val="ee"/>
    <w:family w:val="roman"/>
    <w:pitch w:val="variable"/>
  </w:font>
  <w:font w:name="Aptos">
    <w:charset w:val="ee"/>
    <w:family w:val="roman"/>
    <w:pitch w:val="variable"/>
  </w:font>
  <w:font w:name="Calibri">
    <w:charset w:val="ee"/>
    <w:family w:val="roman"/>
    <w:pitch w:val="variable"/>
  </w:font>
  <w:font w:name="Courier">
    <w:altName w:val="Courier New"/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color w:val="68716C"/>
        <w:sz w:val="15"/>
      </w:rPr>
      <w:t>PRANATHIS Terapie Naturalne Irena Dudek  •  Regulamin świadczenia usług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color w:val="68716C"/>
        <w:sz w:val="15"/>
      </w:rPr>
      <w:t>PRANATHIS Terapie Naturalne Irena Dudek  •  Regulamin świadczenia usług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/>
    </w:pPr>
    <w:r>
      <w:rPr>
        <w:b/>
        <w:color w:val="365C4B"/>
        <w:sz w:val="17"/>
      </w:rPr>
      <w:t>PRANATHIS  •  Irena Dudek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/>
    </w:pPr>
    <w:r>
      <w:rPr>
        <w:b/>
        <w:color w:val="365C4B"/>
        <w:sz w:val="17"/>
      </w:rPr>
      <w:t>PRANATHIS  •  Irena Dudek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59" w:before="0" w:after="100"/>
      <w:jc w:val="left"/>
    </w:pPr>
    <w:rPr>
      <w:rFonts w:ascii="Aptos" w:hAnsi="Aptos" w:eastAsia="ＭＳ 明朝" w:cs=""/>
      <w:color w:val="2F3431"/>
      <w:kern w:val="0"/>
      <w:sz w:val="19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160" w:after="10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val="365C4B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160" w:after="10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val="365C4B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100"/>
      <w:ind w:hanging="360" w:lef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160" w:after="100"/>
      <w:contextualSpacing/>
    </w:pPr>
    <w:rPr>
      <w:rFonts w:ascii="Calibri" w:hAnsi="Calibri" w:eastAsia="" w:cs="" w:asciiTheme="majorHAnsi" w:cstheme="majorBidi" w:eastAsiaTheme="majorEastAsia" w:hAnsiTheme="majorHAnsi"/>
      <w:b/>
      <w:color w:val="365C4B"/>
      <w:spacing w:val="5"/>
      <w:kern w:val="2"/>
      <w:sz w:val="38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10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1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1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1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1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1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1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1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1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Nagwek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LibreOffice/24.2.4.2$Windows_X86_64 LibreOffice_project/51a6219feb6075d9a4c46691dcfe0cd9c4fff3c2</Application>
  <AppVersion>15.0000</AppVersion>
  <Pages>2</Pages>
  <Words>825</Words>
  <Characters>5458</Characters>
  <CharactersWithSpaces>6227</CharactersWithSpaces>
  <Paragraphs>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pl-PL</dc:language>
  <cp:lastModifiedBy/>
  <dcterms:modified xsi:type="dcterms:W3CDTF">2026-10-04T12:02:57Z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